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06" w:rsidRDefault="006A7269">
      <w:r>
        <w:t xml:space="preserve">1.Образовательный </w:t>
      </w:r>
      <w:r w:rsidR="00036646">
        <w:t xml:space="preserve"> кредит</w:t>
      </w:r>
      <w:r>
        <w:t xml:space="preserve"> с государственной поддержкой</w:t>
      </w:r>
    </w:p>
    <w:p w:rsidR="006A7269" w:rsidRPr="006A7269" w:rsidRDefault="006A7269" w:rsidP="006A7269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6A726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Образовательный кредит с государственной поддержкой – это целевой кредит на оплату </w:t>
      </w:r>
      <w:proofErr w:type="gramStart"/>
      <w:r w:rsidRPr="006A726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обучения по договору</w:t>
      </w:r>
      <w:proofErr w:type="gramEnd"/>
      <w:r w:rsidRPr="006A726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 xml:space="preserve"> об оказании платных образовательных услуг. Средства кредита направляются на оплату обучения в образовательной организации. Государство компенсирует часть процентной ставки, поэтому условия такого кредита отличаются от обычного потребительского кредита.</w:t>
      </w:r>
    </w:p>
    <w:p w:rsidR="006A7269" w:rsidRPr="006A7269" w:rsidRDefault="006A7269" w:rsidP="006A72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Фиксированная ставка в 3% </w:t>
      </w:r>
      <w:r w:rsidRPr="006A726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– ключевое преимущество программы.</w:t>
      </w:r>
    </w:p>
    <w:p w:rsidR="006A7269" w:rsidRPr="006A7269" w:rsidRDefault="006A7269" w:rsidP="006A72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Преимущества образовательного кредита</w:t>
      </w:r>
    </w:p>
    <w:p w:rsidR="006A7269" w:rsidRPr="006A7269" w:rsidRDefault="006A7269" w:rsidP="006A7269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Комфортная финансовая нагрузка.</w:t>
      </w:r>
      <w:r w:rsidRPr="006A726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Срок погашения достигает 15 лет, что позволяет распределить выплаты на длительный период и делать их незаметными для бюджета.</w:t>
      </w:r>
    </w:p>
    <w:p w:rsidR="006A7269" w:rsidRPr="006A7269" w:rsidRDefault="006A7269" w:rsidP="006A7269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Отсрочка платежа.</w:t>
      </w:r>
      <w:r w:rsidRPr="006A726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Первый взнос вносится не сразу, а спустя 9 месяцев после официального трудоустройства, что дает время адаптироваться на новом месте работы.</w:t>
      </w:r>
    </w:p>
    <w:p w:rsidR="006A7269" w:rsidRPr="006A7269" w:rsidRDefault="006A7269" w:rsidP="006A7269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Доступная ставка.</w:t>
      </w:r>
      <w:r w:rsidRPr="006A726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</w:t>
      </w:r>
      <w:proofErr w:type="gramStart"/>
      <w:r w:rsidRPr="006A726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Благодаря субсидированию государства</w:t>
      </w:r>
      <w:r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,</w:t>
      </w:r>
      <w:bookmarkStart w:id="0" w:name="_GoBack"/>
      <w:bookmarkEnd w:id="0"/>
      <w:r w:rsidRPr="006A726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 xml:space="preserve"> вы переплачиваете всего 3% годовых — это выгодно отличает программу от стандартных потребительских займов.</w:t>
      </w:r>
      <w:proofErr w:type="gramEnd"/>
    </w:p>
    <w:p w:rsidR="006A7269" w:rsidRPr="006A7269" w:rsidRDefault="006A7269" w:rsidP="006A7269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Прозрачные условия.</w:t>
      </w:r>
      <w:r w:rsidRPr="006A7269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Без скрытых комиссий и дополнительных сборов. Оформить кредит могут студенты колледжей и техникумов с 14 лет (при согласии родителей).</w:t>
      </w:r>
    </w:p>
    <w:p w:rsidR="006A7269" w:rsidRPr="006A7269" w:rsidRDefault="006A7269" w:rsidP="006A726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6A7269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❗❗❗ Обратите</w:t>
      </w:r>
      <w:r w:rsidRPr="006A7269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6A7269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внимание</w:t>
      </w:r>
      <w:r w:rsidRPr="006A7269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: господдержка предоставляется только по профессиям и специальностям, включенным в утвержденный перечень. Перед обращением в банк проверьте, входит ли выбранная программа в перечень.</w:t>
      </w:r>
    </w:p>
    <w:p w:rsidR="006A7269" w:rsidRDefault="006A7269"/>
    <w:sectPr w:rsidR="006A7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94961"/>
    <w:multiLevelType w:val="multilevel"/>
    <w:tmpl w:val="9002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646"/>
    <w:rsid w:val="00036646"/>
    <w:rsid w:val="00405B06"/>
    <w:rsid w:val="006A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2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2</cp:revision>
  <dcterms:created xsi:type="dcterms:W3CDTF">2026-06-25T08:26:00Z</dcterms:created>
  <dcterms:modified xsi:type="dcterms:W3CDTF">2026-06-25T08:44:00Z</dcterms:modified>
</cp:coreProperties>
</file>