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C7" w:rsidRDefault="006F61A1">
      <w:pPr>
        <w:rPr>
          <w:rFonts w:ascii="Arial" w:hAnsi="Arial" w:cs="Arial"/>
          <w:color w:val="0B1F33"/>
        </w:rPr>
      </w:pPr>
      <w:bookmarkStart w:id="0" w:name="_GoBack"/>
      <w:bookmarkEnd w:id="0"/>
      <w:r>
        <w:t xml:space="preserve">10. </w:t>
      </w:r>
      <w:r>
        <w:rPr>
          <w:rFonts w:ascii="Arial" w:hAnsi="Arial" w:cs="Arial"/>
          <w:color w:val="0B1F33"/>
        </w:rPr>
        <w:t>Материалы для студентов и абитуриентов</w:t>
      </w:r>
    </w:p>
    <w:p w:rsidR="006F61A1" w:rsidRDefault="006F61A1" w:rsidP="006F61A1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 xml:space="preserve">В разделе размещены памятки, </w:t>
      </w:r>
      <w:proofErr w:type="gramStart"/>
      <w:r>
        <w:rPr>
          <w:rFonts w:ascii="Arial" w:hAnsi="Arial" w:cs="Arial"/>
          <w:color w:val="0B1F33"/>
        </w:rPr>
        <w:t>чек-листы</w:t>
      </w:r>
      <w:proofErr w:type="gramEnd"/>
      <w:r>
        <w:rPr>
          <w:rFonts w:ascii="Arial" w:hAnsi="Arial" w:cs="Arial"/>
          <w:color w:val="0B1F33"/>
        </w:rPr>
        <w:t xml:space="preserve"> и иные материалы, которые помогут разобраться в условиях образовательного кредита с государственной поддержкой.</w:t>
      </w:r>
    </w:p>
    <w:p w:rsidR="006F61A1" w:rsidRDefault="006F61A1" w:rsidP="006F61A1">
      <w:pPr>
        <w:pStyle w:val="a4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>Материалы можно использовать при подготовке к обращению в банк, при обсуждении решения с родителями или законными представителями, а также при планировании оплаты обучения.</w:t>
      </w:r>
    </w:p>
    <w:p w:rsidR="006F61A1" w:rsidRDefault="006F61A1">
      <w:hyperlink r:id="rId5" w:history="1"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Буклет «Что делать, если не поступил на бюджет?»</w:t>
        </w:r>
      </w:hyperlink>
    </w:p>
    <w:p w:rsidR="006F61A1" w:rsidRDefault="006F61A1">
      <w:hyperlink r:id="rId6" w:history="1"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Чек-лист о полу</w:t>
        </w:r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ч</w:t>
        </w:r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ении кредита на образование по программе СПО с господдержкой</w:t>
        </w:r>
      </w:hyperlink>
    </w:p>
    <w:p w:rsidR="006F61A1" w:rsidRDefault="006F61A1">
      <w:pPr>
        <w:rPr>
          <w:rStyle w:val="a5"/>
          <w:rFonts w:ascii="Arial" w:hAnsi="Arial" w:cs="Arial"/>
          <w:color w:val="0B1F33"/>
          <w:bdr w:val="none" w:sz="0" w:space="0" w:color="auto" w:frame="1"/>
          <w:shd w:val="clear" w:color="auto" w:fill="FFFFFF"/>
        </w:rPr>
      </w:pPr>
      <w:hyperlink r:id="rId7" w:history="1">
        <w:r>
          <w:rPr>
            <w:rStyle w:val="a3"/>
            <w:rFonts w:ascii="inherit" w:hAnsi="inherit" w:cs="Arial"/>
            <w:b/>
            <w:bCs/>
            <w:color w:val="053B75"/>
            <w:bdr w:val="none" w:sz="0" w:space="0" w:color="auto" w:frame="1"/>
            <w:shd w:val="clear" w:color="auto" w:fill="FFFFFF"/>
          </w:rPr>
          <w:t>Информационный плакат «Образовательный кредит: за и против»</w:t>
        </w:r>
      </w:hyperlink>
    </w:p>
    <w:p w:rsidR="006F61A1" w:rsidRDefault="006F61A1">
      <w:hyperlink r:id="rId8" w:history="1"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 xml:space="preserve">Информационный плакат «Причины изменения договора по </w:t>
        </w:r>
        <w:proofErr w:type="spellStart"/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обркредиту</w:t>
        </w:r>
        <w:proofErr w:type="spellEnd"/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»</w:t>
        </w:r>
      </w:hyperlink>
    </w:p>
    <w:p w:rsidR="006F61A1" w:rsidRDefault="006F61A1">
      <w:hyperlink r:id="rId9" w:history="1"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 xml:space="preserve">Новые правила господдержки </w:t>
        </w:r>
        <w:proofErr w:type="spellStart"/>
        <w:proofErr w:type="gramStart"/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обркредита</w:t>
        </w:r>
        <w:proofErr w:type="spellEnd"/>
        <w:proofErr w:type="gramEnd"/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 xml:space="preserve"> что важно знать</w:t>
        </w:r>
      </w:hyperlink>
    </w:p>
    <w:p w:rsidR="006F61A1" w:rsidRDefault="006F61A1">
      <w:hyperlink r:id="rId10" w:history="1">
        <w:r>
          <w:rPr>
            <w:rStyle w:val="a5"/>
            <w:rFonts w:ascii="inherit" w:hAnsi="inherit" w:cs="Arial"/>
            <w:color w:val="053B75"/>
            <w:u w:val="single"/>
            <w:bdr w:val="none" w:sz="0" w:space="0" w:color="auto" w:frame="1"/>
            <w:shd w:val="clear" w:color="auto" w:fill="FFFFFF"/>
          </w:rPr>
          <w:t>Обзор-дайджест изменений программы государственной поддержки обр. кредитования в СПО</w:t>
        </w:r>
      </w:hyperlink>
    </w:p>
    <w:sectPr w:rsidR="006F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A1"/>
    <w:rsid w:val="005F11C7"/>
    <w:rsid w:val="006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1A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F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1A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F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-gum.gosuslugi.ru/netcat_files/userfiles/Obr_Kredit/Informatsionnyy_plakat_Prichiny_izmeneniya_dogovora_po_obrkredi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-gum.gosuslugi.ru/netcat_files/userfiles/Obr_Kredit/Informatsionnyy_plakat_Obrazovatelnyy_kredit_za_i_protiv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c-gum.gosuslugi.ru/netcat_files/userfiles/Obr_Kredit/Chek-list_o_poluchenii_kredita_na_obrazovanie_po_programme_SPO_s_gospodderzhkoy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c-gum.gosuslugi.ru/netcat_files/userfiles/Obr_Kredit/Buklet_Chto_delat_esli_ne_postupil_na_byudzhet.pdf" TargetMode="External"/><Relationship Id="rId10" Type="http://schemas.openxmlformats.org/officeDocument/2006/relationships/hyperlink" Target="https://soc-gum.gosuslugi.ru/netcat_files/userfiles/Obr_Kredit/Obzor-daydzhest_izmeneniy_programmy_gosudarstvennoy_podderzhki_obr._kreditovaniya_v_SP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-gum.gosuslugi.ru/netcat_files/userfiles/Obr_Kredit/Novye_pravila_gospodderzhki_obrkredita_chto_vazhno_zna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2026-06-25T09:49:00Z</dcterms:created>
  <dcterms:modified xsi:type="dcterms:W3CDTF">2026-06-25T09:55:00Z</dcterms:modified>
</cp:coreProperties>
</file>