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0E" w:rsidRPr="0022190E" w:rsidRDefault="0022190E" w:rsidP="0022190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Cs/>
          <w:color w:val="0B1F33"/>
          <w:sz w:val="24"/>
          <w:szCs w:val="24"/>
          <w:bdr w:val="none" w:sz="0" w:space="0" w:color="auto" w:frame="1"/>
          <w:lang w:eastAsia="ru-RU"/>
        </w:rPr>
      </w:pPr>
      <w:r w:rsidRPr="0022190E">
        <w:rPr>
          <w:rFonts w:ascii="inherit" w:eastAsia="Times New Roman" w:hAnsi="inherit" w:cs="Arial"/>
          <w:bCs/>
          <w:color w:val="0B1F33"/>
          <w:sz w:val="24"/>
          <w:szCs w:val="24"/>
          <w:bdr w:val="none" w:sz="0" w:space="0" w:color="auto" w:frame="1"/>
          <w:lang w:eastAsia="ru-RU"/>
        </w:rPr>
        <w:t>11.Материалы для родителей и законных представителей</w:t>
      </w:r>
    </w:p>
    <w:p w:rsidR="0022190E" w:rsidRPr="0022190E" w:rsidRDefault="0022190E" w:rsidP="002219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Почему стоит рассмотреть образовательный кредит?</w:t>
      </w:r>
    </w:p>
    <w:p w:rsidR="0022190E" w:rsidRPr="0022190E" w:rsidRDefault="0022190E" w:rsidP="0022190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Получение среднего профессионального образования — важный шаг для вашего ребенка. Однако не всегда удается поступить на бюджетное место. Образовательный кредит с государственной поддержкой — это реальный способ оплатить обучение в колледже или техникуме с минимальной финансовой нагрузкой на семью.</w:t>
      </w:r>
    </w:p>
    <w:p w:rsidR="0022190E" w:rsidRPr="0022190E" w:rsidRDefault="0022190E" w:rsidP="002219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Ключевое преимущество:</w:t>
      </w: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 вместо рыночной ставки по кредитам (от 21% годовых) вы платите всего </w:t>
      </w: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3% годовых</w:t>
      </w: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 — остальную часть процентов за студента компенсирует государство. Кредит можно погашать в течение длительного времени — до 15 лет после окончания льготного периода, что делает ежемесячные платежи посильными даже для молодого специалиста после выпуска.</w:t>
      </w:r>
    </w:p>
    <w:p w:rsidR="0022190E" w:rsidRPr="0022190E" w:rsidRDefault="0022190E" w:rsidP="002219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Кто может оформить кредит?</w:t>
      </w:r>
    </w:p>
    <w:p w:rsidR="0022190E" w:rsidRPr="0022190E" w:rsidRDefault="0022190E" w:rsidP="002219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Образовательный кредит может получить любой гражданин России, достигший </w:t>
      </w: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возраста 14 лет</w:t>
      </w: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.</w:t>
      </w:r>
    </w:p>
    <w:p w:rsidR="0022190E" w:rsidRPr="0022190E" w:rsidRDefault="0022190E" w:rsidP="002219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Если вашему ребенку </w:t>
      </w: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от 14 до 18 лет</w:t>
      </w: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, для оформления кредита потребуется ваше письменное согласие как родителя или законного представителя.</w:t>
      </w:r>
    </w:p>
    <w:p w:rsidR="0022190E" w:rsidRPr="0022190E" w:rsidRDefault="0022190E" w:rsidP="002219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Важное ограничение</w:t>
      </w:r>
    </w:p>
    <w:p w:rsidR="0022190E" w:rsidRPr="0022190E" w:rsidRDefault="0022190E" w:rsidP="002219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Кредит </w:t>
      </w: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не доступен</w:t>
      </w: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 несовершеннолетним, находящимся под опекой (согласно закону «Об опеке и попечительстве»).</w:t>
      </w:r>
    </w:p>
    <w:p w:rsidR="0022190E" w:rsidRPr="0022190E" w:rsidRDefault="0022190E" w:rsidP="002219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Что важно знать родителям</w:t>
      </w:r>
    </w:p>
    <w:p w:rsidR="0022190E" w:rsidRPr="0022190E" w:rsidRDefault="0022190E" w:rsidP="0022190E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Кредит оформляется на студента</w:t>
      </w:r>
    </w:p>
    <w:p w:rsidR="0022190E" w:rsidRPr="0022190E" w:rsidRDefault="0022190E" w:rsidP="0022190E">
      <w:pPr>
        <w:shd w:val="clear" w:color="auto" w:fill="FFFFFF"/>
        <w:spacing w:after="0" w:line="240" w:lineRule="auto"/>
        <w:ind w:left="57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Заемщиком по кредиту выступает сам студент, а не родитель. При этом для несовершеннолетнего обязательно согласие родителя или законного представителя.</w:t>
      </w:r>
    </w:p>
    <w:p w:rsidR="0022190E" w:rsidRPr="0022190E" w:rsidRDefault="0022190E" w:rsidP="0022190E">
      <w:pPr>
        <w:numPr>
          <w:ilvl w:val="0"/>
          <w:numId w:val="2"/>
        </w:numPr>
        <w:shd w:val="clear" w:color="auto" w:fill="FFFFFF"/>
        <w:spacing w:after="0" w:line="240" w:lineRule="auto"/>
        <w:ind w:left="57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Деньги поступают напрямую в колледж</w:t>
      </w:r>
    </w:p>
    <w:p w:rsidR="0022190E" w:rsidRPr="0022190E" w:rsidRDefault="0022190E" w:rsidP="002219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Средства кредита направляются исключительно на оплату обучения и перечисляются банком напрямую на счет образовательной организации. Кредит </w:t>
      </w: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нельзя</w:t>
      </w: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 использовать для оплаты общежития, покупки ноутбука, формы или других расходов.</w:t>
      </w:r>
    </w:p>
    <w:p w:rsidR="0022190E" w:rsidRPr="0022190E" w:rsidRDefault="0022190E" w:rsidP="0022190E">
      <w:pPr>
        <w:numPr>
          <w:ilvl w:val="0"/>
          <w:numId w:val="3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Отсрочка платежей</w:t>
      </w:r>
    </w:p>
    <w:p w:rsidR="0022190E" w:rsidRPr="0022190E" w:rsidRDefault="0022190E" w:rsidP="002219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Пока студент учится, он платит только проценты по кредиту. Погашение основного долга начинается </w:t>
      </w: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через 9 месяцев после окончания обучения</w:t>
      </w: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. Это позволяет ребенку сосредоточиться на учебе и не беспокоиться о финансовых обязательствах.</w:t>
      </w:r>
    </w:p>
    <w:p w:rsidR="0022190E" w:rsidRPr="0022190E" w:rsidRDefault="0022190E" w:rsidP="002219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Что происходит при отчислении</w:t>
      </w:r>
    </w:p>
    <w:p w:rsidR="0022190E" w:rsidRPr="0022190E" w:rsidRDefault="0022190E" w:rsidP="0022190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При отчислении из образовательного учреждения (по собственному желанию или за академическую задолженность) </w:t>
      </w:r>
      <w:r w:rsidRPr="0022190E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льготная ставка аннулируется</w:t>
      </w:r>
      <w:r w:rsidRPr="0022190E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, и кредит переводится в стандартный режим без государственной поддержки. Это важный стимул для студента стараться учиться как можно лучше.</w:t>
      </w:r>
    </w:p>
    <w:p w:rsidR="00734759" w:rsidRDefault="0022190E">
      <w:hyperlink r:id="rId6" w:history="1">
        <w:r>
          <w:rPr>
            <w:rStyle w:val="a4"/>
            <w:rFonts w:ascii="inherit" w:hAnsi="inherit" w:cs="Arial"/>
            <w:color w:val="053B75"/>
            <w:bdr w:val="none" w:sz="0" w:space="0" w:color="auto" w:frame="1"/>
            <w:shd w:val="clear" w:color="auto" w:fill="FFFFFF"/>
          </w:rPr>
          <w:t>Буклет «Что делать, если не поступил на бюджет?»</w:t>
        </w:r>
      </w:hyperlink>
    </w:p>
    <w:p w:rsidR="0022190E" w:rsidRDefault="0022190E">
      <w:hyperlink r:id="rId7" w:history="1">
        <w:r>
          <w:rPr>
            <w:rStyle w:val="a4"/>
            <w:rFonts w:ascii="inherit" w:hAnsi="inherit" w:cs="Arial"/>
            <w:color w:val="053B75"/>
            <w:bdr w:val="none" w:sz="0" w:space="0" w:color="auto" w:frame="1"/>
            <w:shd w:val="clear" w:color="auto" w:fill="FFFFFF"/>
          </w:rPr>
          <w:t>Чек-лист о получ</w:t>
        </w:r>
        <w:r>
          <w:rPr>
            <w:rStyle w:val="a4"/>
            <w:rFonts w:ascii="inherit" w:hAnsi="inherit" w:cs="Arial"/>
            <w:color w:val="053B75"/>
            <w:bdr w:val="none" w:sz="0" w:space="0" w:color="auto" w:frame="1"/>
            <w:shd w:val="clear" w:color="auto" w:fill="FFFFFF"/>
          </w:rPr>
          <w:t>е</w:t>
        </w:r>
        <w:r>
          <w:rPr>
            <w:rStyle w:val="a4"/>
            <w:rFonts w:ascii="inherit" w:hAnsi="inherit" w:cs="Arial"/>
            <w:color w:val="053B75"/>
            <w:bdr w:val="none" w:sz="0" w:space="0" w:color="auto" w:frame="1"/>
            <w:shd w:val="clear" w:color="auto" w:fill="FFFFFF"/>
          </w:rPr>
          <w:t>нии кредита на образование по программе СПО с господдержкой</w:t>
        </w:r>
      </w:hyperlink>
    </w:p>
    <w:p w:rsidR="0022190E" w:rsidRDefault="0022190E">
      <w:pPr>
        <w:rPr>
          <w:rStyle w:val="a4"/>
          <w:rFonts w:ascii="Arial" w:hAnsi="Arial" w:cs="Arial"/>
          <w:color w:val="0B1F33"/>
          <w:bdr w:val="none" w:sz="0" w:space="0" w:color="auto" w:frame="1"/>
          <w:shd w:val="clear" w:color="auto" w:fill="FFFFFF"/>
        </w:rPr>
      </w:pPr>
      <w:hyperlink r:id="rId8" w:history="1">
        <w:r>
          <w:rPr>
            <w:rStyle w:val="a5"/>
            <w:rFonts w:ascii="inherit" w:hAnsi="inherit" w:cs="Arial"/>
            <w:b/>
            <w:bCs/>
            <w:color w:val="053B75"/>
            <w:bdr w:val="none" w:sz="0" w:space="0" w:color="auto" w:frame="1"/>
            <w:shd w:val="clear" w:color="auto" w:fill="FFFFFF"/>
          </w:rPr>
          <w:t>Информационный плакат «Образовательный кредит: за и против»</w:t>
        </w:r>
      </w:hyperlink>
    </w:p>
    <w:p w:rsidR="0022190E" w:rsidRDefault="0022190E">
      <w:hyperlink r:id="rId9" w:history="1">
        <w:r>
          <w:rPr>
            <w:rStyle w:val="a4"/>
            <w:rFonts w:ascii="inherit" w:hAnsi="inherit" w:cs="Arial"/>
            <w:color w:val="053B75"/>
            <w:bdr w:val="none" w:sz="0" w:space="0" w:color="auto" w:frame="1"/>
            <w:shd w:val="clear" w:color="auto" w:fill="FFFFFF"/>
          </w:rPr>
          <w:t xml:space="preserve">Информационный плакат «Причины изменения договора по </w:t>
        </w:r>
        <w:proofErr w:type="spellStart"/>
        <w:r>
          <w:rPr>
            <w:rStyle w:val="a4"/>
            <w:rFonts w:ascii="inherit" w:hAnsi="inherit" w:cs="Arial"/>
            <w:color w:val="053B75"/>
            <w:bdr w:val="none" w:sz="0" w:space="0" w:color="auto" w:frame="1"/>
            <w:shd w:val="clear" w:color="auto" w:fill="FFFFFF"/>
          </w:rPr>
          <w:t>обркредиту</w:t>
        </w:r>
        <w:proofErr w:type="spellEnd"/>
        <w:r>
          <w:rPr>
            <w:rStyle w:val="a4"/>
            <w:rFonts w:ascii="inherit" w:hAnsi="inherit" w:cs="Arial"/>
            <w:color w:val="053B75"/>
            <w:bdr w:val="none" w:sz="0" w:space="0" w:color="auto" w:frame="1"/>
            <w:shd w:val="clear" w:color="auto" w:fill="FFFFFF"/>
          </w:rPr>
          <w:t>»</w:t>
        </w:r>
      </w:hyperlink>
      <w:r>
        <w:t xml:space="preserve"> </w:t>
      </w:r>
    </w:p>
    <w:p w:rsidR="0022190E" w:rsidRDefault="0022190E">
      <w:hyperlink r:id="rId10" w:history="1">
        <w:r>
          <w:rPr>
            <w:rStyle w:val="a4"/>
            <w:rFonts w:ascii="inherit" w:hAnsi="inherit" w:cs="Arial"/>
            <w:color w:val="053B75"/>
            <w:bdr w:val="none" w:sz="0" w:space="0" w:color="auto" w:frame="1"/>
            <w:shd w:val="clear" w:color="auto" w:fill="FFFFFF"/>
          </w:rPr>
          <w:t>Новые правила госп</w:t>
        </w:r>
        <w:r>
          <w:rPr>
            <w:rStyle w:val="a4"/>
            <w:rFonts w:ascii="inherit" w:hAnsi="inherit" w:cs="Arial"/>
            <w:color w:val="053B75"/>
            <w:bdr w:val="none" w:sz="0" w:space="0" w:color="auto" w:frame="1"/>
            <w:shd w:val="clear" w:color="auto" w:fill="FFFFFF"/>
          </w:rPr>
          <w:t>о</w:t>
        </w:r>
        <w:r>
          <w:rPr>
            <w:rStyle w:val="a4"/>
            <w:rFonts w:ascii="inherit" w:hAnsi="inherit" w:cs="Arial"/>
            <w:color w:val="053B75"/>
            <w:bdr w:val="none" w:sz="0" w:space="0" w:color="auto" w:frame="1"/>
            <w:shd w:val="clear" w:color="auto" w:fill="FFFFFF"/>
          </w:rPr>
          <w:t xml:space="preserve">ддержки </w:t>
        </w:r>
        <w:proofErr w:type="spellStart"/>
        <w:proofErr w:type="gramStart"/>
        <w:r>
          <w:rPr>
            <w:rStyle w:val="a4"/>
            <w:rFonts w:ascii="inherit" w:hAnsi="inherit" w:cs="Arial"/>
            <w:color w:val="053B75"/>
            <w:bdr w:val="none" w:sz="0" w:space="0" w:color="auto" w:frame="1"/>
            <w:shd w:val="clear" w:color="auto" w:fill="FFFFFF"/>
          </w:rPr>
          <w:t>обркредита</w:t>
        </w:r>
        <w:proofErr w:type="spellEnd"/>
        <w:proofErr w:type="gramEnd"/>
        <w:r>
          <w:rPr>
            <w:rStyle w:val="a4"/>
            <w:rFonts w:ascii="inherit" w:hAnsi="inherit" w:cs="Arial"/>
            <w:color w:val="053B75"/>
            <w:bdr w:val="none" w:sz="0" w:space="0" w:color="auto" w:frame="1"/>
            <w:shd w:val="clear" w:color="auto" w:fill="FFFFFF"/>
          </w:rPr>
          <w:t xml:space="preserve"> что важно знать</w:t>
        </w:r>
      </w:hyperlink>
    </w:p>
    <w:p w:rsidR="0022190E" w:rsidRDefault="0022190E">
      <w:hyperlink r:id="rId11" w:history="1">
        <w:r>
          <w:rPr>
            <w:rStyle w:val="a4"/>
            <w:rFonts w:ascii="inherit" w:hAnsi="inherit" w:cs="Arial"/>
            <w:color w:val="053B75"/>
            <w:bdr w:val="none" w:sz="0" w:space="0" w:color="auto" w:frame="1"/>
            <w:shd w:val="clear" w:color="auto" w:fill="FFFFFF"/>
          </w:rPr>
          <w:t>Обзор-дайджест изменений программы государственной поддержки обр. кредитования в СПО</w:t>
        </w:r>
      </w:hyperlink>
      <w:bookmarkStart w:id="0" w:name="_GoBack"/>
      <w:bookmarkEnd w:id="0"/>
      <w:r>
        <w:t xml:space="preserve"> </w:t>
      </w:r>
    </w:p>
    <w:sectPr w:rsidR="0022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558D1"/>
    <w:multiLevelType w:val="multilevel"/>
    <w:tmpl w:val="332A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E16950"/>
    <w:multiLevelType w:val="multilevel"/>
    <w:tmpl w:val="E02A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6F7FEF"/>
    <w:multiLevelType w:val="multilevel"/>
    <w:tmpl w:val="9D30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0E"/>
    <w:rsid w:val="0022190E"/>
    <w:rsid w:val="0073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190E"/>
    <w:rPr>
      <w:b/>
      <w:bCs/>
    </w:rPr>
  </w:style>
  <w:style w:type="character" w:styleId="a5">
    <w:name w:val="Hyperlink"/>
    <w:basedOn w:val="a0"/>
    <w:uiPriority w:val="99"/>
    <w:semiHidden/>
    <w:unhideWhenUsed/>
    <w:rsid w:val="002219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190E"/>
    <w:rPr>
      <w:b/>
      <w:bCs/>
    </w:rPr>
  </w:style>
  <w:style w:type="character" w:styleId="a5">
    <w:name w:val="Hyperlink"/>
    <w:basedOn w:val="a0"/>
    <w:uiPriority w:val="99"/>
    <w:semiHidden/>
    <w:unhideWhenUsed/>
    <w:rsid w:val="00221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-gum.gosuslugi.ru/netcat_files/userfiles/Obr_Kredit/Informatsionnyy_plakat_Obrazovatelnyy_kredit_za_i_protiv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oc-gum.gosuslugi.ru/netcat_files/userfiles/Obr_Kredit/Chek-list_o_poluchenii_kredita_na_obrazovanie_po_programme_SPO_s_gospodderzhko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-gum.gosuslugi.ru/netcat_files/userfiles/Obr_Kredit/Buklet_Chto_delat_esli_ne_postupil_na_byudzhet.pdf" TargetMode="External"/><Relationship Id="rId11" Type="http://schemas.openxmlformats.org/officeDocument/2006/relationships/hyperlink" Target="https://soc-gum.gosuslugi.ru/netcat_files/userfiles/Obr_Kredit/Obzor-daydzhest_izmeneniy_programmy_gosudarstvennoy_podderzhki_obr._kreditovaniya_v_SPO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c-gum.gosuslugi.ru/netcat_files/userfiles/Obr_Kredit/Novye_pravila_gospodderzhki_obrkredita_chto_vazhno_zna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c-gum.gosuslugi.ru/netcat_files/userfiles/Obr_Kredit/Informatsionnyy_plakat_Prichiny_izmeneniya_dogovora_po_obrkredit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птэмсх</dc:creator>
  <cp:lastModifiedBy>птэмсх</cp:lastModifiedBy>
  <cp:revision>2</cp:revision>
  <dcterms:created xsi:type="dcterms:W3CDTF">2026-06-25T10:01:00Z</dcterms:created>
  <dcterms:modified xsi:type="dcterms:W3CDTF">2026-06-25T10:06:00Z</dcterms:modified>
</cp:coreProperties>
</file>