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19" w:rsidRDefault="00154B19">
      <w:pPr>
        <w:rPr>
          <w:rFonts w:ascii="Arial" w:hAnsi="Arial" w:cs="Arial"/>
          <w:color w:val="0B1F33"/>
          <w:shd w:val="clear" w:color="auto" w:fill="FFFFFF"/>
        </w:rPr>
      </w:pPr>
      <w:r>
        <w:rPr>
          <w:rFonts w:ascii="Arial" w:hAnsi="Arial" w:cs="Arial"/>
          <w:color w:val="0B1F33"/>
          <w:shd w:val="clear" w:color="auto" w:fill="FFFFFF"/>
        </w:rPr>
        <w:t>4.Наши программы и господдержка</w:t>
      </w:r>
    </w:p>
    <w:p w:rsidR="00BE6FAA" w:rsidRDefault="00154B19">
      <w:pPr>
        <w:rPr>
          <w:rFonts w:ascii="Arial" w:hAnsi="Arial" w:cs="Arial"/>
          <w:color w:val="0B1F33"/>
          <w:shd w:val="clear" w:color="auto" w:fill="FFFFFF"/>
        </w:rPr>
      </w:pPr>
      <w:r>
        <w:rPr>
          <w:rFonts w:ascii="Arial" w:hAnsi="Arial" w:cs="Arial"/>
          <w:color w:val="0B1F33"/>
          <w:shd w:val="clear" w:color="auto" w:fill="FFFFFF"/>
        </w:rPr>
        <w:t>Для удобства абитуриентов и обучающихся ниже размещена таблица по профессиям и специальностям СПО, реализуемым нашей образовательной организацией.</w:t>
      </w:r>
      <w:r>
        <w:rPr>
          <w:rFonts w:ascii="Arial" w:hAnsi="Arial" w:cs="Arial"/>
          <w:color w:val="0B1F33"/>
        </w:rPr>
        <w:br/>
      </w:r>
      <w:r>
        <w:rPr>
          <w:rFonts w:ascii="Arial" w:hAnsi="Arial" w:cs="Arial"/>
          <w:color w:val="0B1F33"/>
          <w:shd w:val="clear" w:color="auto" w:fill="FFFFFF"/>
        </w:rPr>
        <w:t>В таблице указано, ведется ли прием на платное обучение, входит ли программа в перечень, утвержденный Правительством Российской Федерации, и возможно ли обращение за образовательным кредитом с государственной поддержкой. При возникновении вопросов рекомендуем обратиться в приемную комиссию.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2558"/>
        <w:gridCol w:w="1815"/>
        <w:gridCol w:w="1614"/>
        <w:gridCol w:w="1492"/>
        <w:gridCol w:w="1839"/>
        <w:gridCol w:w="2205"/>
        <w:gridCol w:w="1687"/>
      </w:tblGrid>
      <w:tr w:rsidR="00A20EA0" w:rsidTr="006319DB">
        <w:tc>
          <w:tcPr>
            <w:tcW w:w="1576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специальности</w:t>
            </w:r>
          </w:p>
        </w:tc>
        <w:tc>
          <w:tcPr>
            <w:tcW w:w="2558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815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программы</w:t>
            </w:r>
          </w:p>
        </w:tc>
        <w:tc>
          <w:tcPr>
            <w:tcW w:w="1614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Реализуется ли прием на платное обучение</w:t>
            </w:r>
          </w:p>
        </w:tc>
        <w:tc>
          <w:tcPr>
            <w:tcW w:w="1492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Входит ли в перечень №3326-р</w:t>
            </w:r>
          </w:p>
        </w:tc>
        <w:tc>
          <w:tcPr>
            <w:tcW w:w="1839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получения образовательного кредита с господдержкой</w:t>
            </w:r>
          </w:p>
        </w:tc>
        <w:tc>
          <w:tcPr>
            <w:tcW w:w="2205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 для абитуриента/студента</w:t>
            </w:r>
          </w:p>
        </w:tc>
        <w:tc>
          <w:tcPr>
            <w:tcW w:w="1687" w:type="dxa"/>
            <w:vAlign w:val="center"/>
          </w:tcPr>
          <w:p w:rsidR="00A20EA0" w:rsidRPr="00C76A58" w:rsidRDefault="00A20EA0" w:rsidP="006319D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актуализации сведений</w:t>
            </w:r>
          </w:p>
        </w:tc>
      </w:tr>
      <w:tr w:rsidR="00A20EA0" w:rsidTr="006319DB">
        <w:tc>
          <w:tcPr>
            <w:tcW w:w="1576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35.02.08</w:t>
            </w:r>
          </w:p>
        </w:tc>
        <w:tc>
          <w:tcPr>
            <w:tcW w:w="2558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системы в агропромышленном комплексе (АПК)</w:t>
            </w:r>
          </w:p>
        </w:tc>
        <w:tc>
          <w:tcPr>
            <w:tcW w:w="1815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СПО</w:t>
            </w:r>
          </w:p>
        </w:tc>
        <w:tc>
          <w:tcPr>
            <w:tcW w:w="1614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2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39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Входит в перечень –</w:t>
            </w:r>
            <w:r>
              <w:rPr>
                <w:color w:val="000000"/>
                <w:sz w:val="22"/>
              </w:rPr>
              <w:br/>
              <w:t>возможно обращение за</w:t>
            </w:r>
            <w:r>
              <w:rPr>
                <w:color w:val="000000"/>
                <w:sz w:val="22"/>
              </w:rPr>
              <w:br/>
              <w:t>образовательным кредитом с</w:t>
            </w:r>
            <w:r>
              <w:rPr>
                <w:color w:val="000000"/>
                <w:sz w:val="22"/>
              </w:rPr>
              <w:br/>
              <w:t>господдержкой при</w:t>
            </w:r>
            <w:r>
              <w:rPr>
                <w:color w:val="000000"/>
                <w:sz w:val="22"/>
              </w:rPr>
              <w:br/>
              <w:t>соблюдении иных условий</w:t>
            </w:r>
            <w:r>
              <w:rPr>
                <w:color w:val="000000"/>
                <w:sz w:val="22"/>
              </w:rPr>
              <w:br/>
              <w:t>программы</w:t>
            </w:r>
          </w:p>
        </w:tc>
        <w:tc>
          <w:tcPr>
            <w:tcW w:w="1687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25.06.2026</w:t>
            </w:r>
          </w:p>
        </w:tc>
      </w:tr>
      <w:tr w:rsidR="00A20EA0" w:rsidTr="006319DB">
        <w:tc>
          <w:tcPr>
            <w:tcW w:w="1576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35.02.16</w:t>
            </w:r>
          </w:p>
        </w:tc>
        <w:tc>
          <w:tcPr>
            <w:tcW w:w="2558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15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СПО</w:t>
            </w:r>
          </w:p>
        </w:tc>
        <w:tc>
          <w:tcPr>
            <w:tcW w:w="1614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2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839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205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</w:rPr>
              <w:t>Входит в перечень –</w:t>
            </w:r>
            <w:r>
              <w:rPr>
                <w:color w:val="000000"/>
                <w:sz w:val="22"/>
              </w:rPr>
              <w:br/>
              <w:t>возможно обращение за</w:t>
            </w:r>
            <w:r>
              <w:rPr>
                <w:color w:val="000000"/>
                <w:sz w:val="22"/>
              </w:rPr>
              <w:br/>
              <w:t>образовательным кредитом с</w:t>
            </w:r>
            <w:r>
              <w:rPr>
                <w:color w:val="000000"/>
                <w:sz w:val="22"/>
              </w:rPr>
              <w:br/>
              <w:t>господдержкой при</w:t>
            </w:r>
            <w:r>
              <w:rPr>
                <w:color w:val="000000"/>
                <w:sz w:val="22"/>
              </w:rPr>
              <w:br/>
              <w:t>соблюдении иных условий</w:t>
            </w:r>
            <w:r>
              <w:rPr>
                <w:color w:val="000000"/>
                <w:sz w:val="22"/>
              </w:rPr>
              <w:br/>
              <w:t>программы</w:t>
            </w:r>
          </w:p>
        </w:tc>
        <w:tc>
          <w:tcPr>
            <w:tcW w:w="1687" w:type="dxa"/>
          </w:tcPr>
          <w:p w:rsidR="00A20EA0" w:rsidRPr="00C76A58" w:rsidRDefault="00A20EA0" w:rsidP="006319D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25.06.2026</w:t>
            </w:r>
          </w:p>
        </w:tc>
      </w:tr>
    </w:tbl>
    <w:p w:rsidR="00A20EA0" w:rsidRDefault="00A20EA0" w:rsidP="00A20EA0"/>
    <w:p w:rsidR="00154B19" w:rsidRDefault="00154B19" w:rsidP="00154B19">
      <w:r>
        <w:t>Информация в таблице носит справочный характер и актуальна на дату последнего обновления.</w:t>
      </w:r>
    </w:p>
    <w:p w:rsidR="00154B19" w:rsidRDefault="00154B19" w:rsidP="00154B19">
      <w:r>
        <w:lastRenderedPageBreak/>
        <w:t>Возмо</w:t>
      </w:r>
      <w:bookmarkStart w:id="0" w:name="_GoBack"/>
      <w:bookmarkEnd w:id="0"/>
      <w:r>
        <w:t>жность обращения за образовательным кредитом с государственной поддержкой не означает автоматического одобрения заявки банком. Решение о предоставлении кредита принимается банком в соответствии с действующими условиями программы и представленными документами.</w:t>
      </w:r>
    </w:p>
    <w:sectPr w:rsidR="00154B19" w:rsidSect="00A20E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19"/>
    <w:rsid w:val="00154B19"/>
    <w:rsid w:val="00A20EA0"/>
    <w:rsid w:val="00B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0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EA0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3</cp:revision>
  <dcterms:created xsi:type="dcterms:W3CDTF">2026-06-25T09:11:00Z</dcterms:created>
  <dcterms:modified xsi:type="dcterms:W3CDTF">2026-06-25T10:17:00Z</dcterms:modified>
</cp:coreProperties>
</file>